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ZK1 2015 25 vom 24. November 2015</w:t>
      </w:r>
    </w:p>
    <w:p>
      <w:r>
        <w:t>SZ Gerichte, 2015-11-24, DE</w:t>
      </w:r>
    </w:p>
    <w:p>
      <w:r>
        <w:rPr>
          <w:b/>
        </w:rPr>
        <w:t xml:space="preserve">Quelle: </w:t>
      </w:r>
      <w:r>
        <w:t>https://mcp.opencaselaw.ch/entscheid/sz_gerichte_ZK1 2015 25</w:t>
      </w:r>
    </w:p>
    <w:p>
      <w:r>
        <w:t>FR: SZ_GERICHTE ZK1 2015 25 du 24 novembre 2015</w:t>
      </w:r>
    </w:p>
    <w:p>
      <w:r>
        <w:t>IT: SZ_GERICHTE ZK1 2015 25 del 24 novembre 2015</w:t>
      </w:r>
    </w:p>
    <w:p>
      <w:pPr>
        <w:pStyle w:val="Heading2"/>
      </w:pPr>
      <w:r>
        <w:t>Regeste</w:t>
      </w:r>
    </w:p>
    <w:p>
      <w:r>
        <w:t>Anfechtung von Vereinsbeschlüssen | Übriges Zivilrecht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 \n Kläger und Berufungsführer,</w:t>
      </w:r>
    </w:p>
    <w:p>
      <w:r>
        <w:rPr>
          <w:b/>
        </w:rPr>
        <w:t>E. 2</w:t>
      </w:r>
    </w:p>
    <w:p>
      <w:r>
        <w:t>B.________, \n Klägerin und Berufungsführerin, gegen C.________, \n Beklagte und Berufungsgegnerin, \n vertreten durch Rechtsanwalt D.________, \n \n \n \n \n \n \n \n betreffend \n Anfechtung von Vereinsbeschlüssen \n \n \n \n (Berufung gegen das Urteil des Bezirksgerichts Einsiedeln vom 13. April 2015, ZGO 2013 009);- \n \n \n \n hat die 1. Zivilkammer, \n \n nachdem sich ergeben: \n A. A.________ und B.________ sind Mitglieder des Vereins „C.________“. Am 26. April 2012 hielt der Verein seine dritte ausserordentliche Generalversammlung ab, anlässlich welcher die Änderung von Art. 1 und 2 der Statuten betreffend Sitz und Zweck mehrheitlich gutgeheissen und der bereinigte Kostenverteilschlüssel mit 15 Ja- und zwei Nein-Stimmen angenommen wurde (Vi-act. KB 5). \n B. Nach Durchführung des Schlichtungsverfahrens stellten A.________ und B.________ mit Klage vom 12. November 2012 an das Bezirksgericht Einsiedeln folgende Rechtsbegehren (Vi-act. A.I): \n 1. Es sei festzustellen, dass die an der dritten „Ausserordentlichen Generalversammlung der C.________ (Teil E.________strasse KTN xx und KTN yy, GB zz) vom 26. April 2012 gefassten Beschlüsse Nr. 3 betr. Statutenänderungen und Nr. 4 betr. „bereinigten Verteilschlüssel“ gemäss Traktandenliste vom 13. April 2012 (Einladung zur 3. a.o. GV), mangels Einstimmigkeit der Mitglieder rechts- und gesetzwidrig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